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er2.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WithEffects.xml" ContentType="application/vnd.ms-word.stylesWithEffects+xml"/>
  <Override PartName="/word/styles.xml" ContentType="application/vnd.openxmlformats-officedocument.wordprocessingml.styles+xml"/>
  <Override PartName="/docProps/app.xml" ContentType="application/vnd.openxmlformats-officedocument.extended-properties+xml"/>
  <Override PartName="/word/fontTable.xml" ContentType="application/vnd.openxmlformats-officedocument.wordprocessingml.fontTable+xml"/>
  <Override PartName="/word/numbering.xml" ContentType="application/vnd.openxmlformats-officedocument.wordprocessingml.numbering+xml"/>
  <Override PartName="/word/webSettings.xml" ContentType="application/vnd.openxmlformats-officedocument.wordprocessingml.webSettings+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E4F7BF6" w14:textId="049CE375" w:rsidR="008910F9" w:rsidRPr="00857EE3" w:rsidRDefault="009435F5" w:rsidP="00772E9E">
      <w:pPr>
        <w:pStyle w:val="Caption"/>
        <w:keepNext/>
        <w:spacing w:after="0"/>
        <w:jc w:val="center"/>
        <w:rPr>
          <w:rFonts w:asciiTheme="minorHAnsi" w:hAnsiTheme="minorHAnsi"/>
          <w:color w:val="000000" w:themeColor="text1"/>
          <w:sz w:val="22"/>
          <w:szCs w:val="22"/>
          <w:lang w:val="it-IT"/>
        </w:rPr>
      </w:pPr>
      <w:r w:rsidRPr="00857EE3">
        <w:rPr>
          <w:rFonts w:asciiTheme="minorHAnsi" w:hAnsiTheme="minorHAnsi"/>
          <w:color w:val="000000" w:themeColor="text1"/>
          <w:sz w:val="22"/>
          <w:szCs w:val="22"/>
          <w:lang w:val="it-IT"/>
        </w:rPr>
        <w:t>Ghana</w:t>
      </w:r>
      <w:r w:rsidR="008910F9" w:rsidRPr="00857EE3">
        <w:rPr>
          <w:rFonts w:asciiTheme="minorHAnsi" w:hAnsiTheme="minorHAnsi"/>
          <w:color w:val="000000" w:themeColor="text1"/>
          <w:sz w:val="22"/>
          <w:szCs w:val="22"/>
          <w:lang w:val="it-IT"/>
        </w:rPr>
        <w:t xml:space="preserve"> (GEF ID</w:t>
      </w:r>
      <w:r w:rsidR="0022162F" w:rsidRPr="00857EE3">
        <w:rPr>
          <w:rFonts w:asciiTheme="minorHAnsi" w:hAnsiTheme="minorHAnsi"/>
          <w:color w:val="000000" w:themeColor="text1"/>
          <w:sz w:val="22"/>
          <w:szCs w:val="22"/>
          <w:lang w:val="it-IT"/>
        </w:rPr>
        <w:t xml:space="preserve"> </w:t>
      </w:r>
      <w:r w:rsidR="00772E9E">
        <w:rPr>
          <w:rFonts w:asciiTheme="minorHAnsi" w:hAnsiTheme="minorHAnsi"/>
          <w:color w:val="000000" w:themeColor="text1"/>
          <w:sz w:val="22"/>
          <w:szCs w:val="22"/>
          <w:lang w:val="it-IT"/>
        </w:rPr>
        <w:t>4368</w:t>
      </w:r>
      <w:r w:rsidR="008910F9" w:rsidRPr="00857EE3">
        <w:rPr>
          <w:rFonts w:asciiTheme="minorHAnsi" w:hAnsiTheme="minorHAnsi"/>
          <w:color w:val="000000" w:themeColor="text1"/>
          <w:sz w:val="22"/>
          <w:szCs w:val="22"/>
          <w:lang w:val="it-IT"/>
        </w:rPr>
        <w:t xml:space="preserve">): </w:t>
      </w:r>
      <w:r w:rsidRPr="00857EE3">
        <w:rPr>
          <w:rFonts w:asciiTheme="minorHAnsi" w:hAnsiTheme="minorHAnsi"/>
          <w:color w:val="000000" w:themeColor="text1"/>
          <w:sz w:val="22"/>
          <w:szCs w:val="22"/>
          <w:lang w:val="it-IT"/>
        </w:rPr>
        <w:t>PROVACCA</w:t>
      </w:r>
    </w:p>
    <w:p w14:paraId="4A537D6F" w14:textId="77777777" w:rsidR="00251E1C" w:rsidRDefault="008910F9" w:rsidP="0000790D">
      <w:pPr>
        <w:spacing w:after="120" w:line="240" w:lineRule="auto"/>
        <w:jc w:val="center"/>
        <w:rPr>
          <w:b/>
          <w:bCs/>
        </w:rPr>
      </w:pPr>
      <w:r w:rsidRPr="008910F9">
        <w:rPr>
          <w:b/>
          <w:bCs/>
        </w:rPr>
        <w:t>GEF Terminal Evaluation (TER)</w:t>
      </w:r>
    </w:p>
    <w:p w14:paraId="7FFFE8E8" w14:textId="77777777" w:rsidR="00A215EC" w:rsidRDefault="008910F9" w:rsidP="009829E2">
      <w:pPr>
        <w:spacing w:after="0" w:line="240" w:lineRule="auto"/>
        <w:jc w:val="center"/>
        <w:rPr>
          <w:b/>
          <w:bCs/>
        </w:rPr>
      </w:pPr>
      <w:r w:rsidRPr="008910F9">
        <w:rPr>
          <w:b/>
          <w:bCs/>
        </w:rPr>
        <w:t>Audit trail on specific comments</w:t>
      </w:r>
    </w:p>
    <w:p w14:paraId="17970777" w14:textId="77777777" w:rsidR="009829E2" w:rsidRPr="009829E2" w:rsidRDefault="009829E2" w:rsidP="009829E2">
      <w:pPr>
        <w:spacing w:after="120"/>
        <w:jc w:val="center"/>
      </w:pPr>
      <w:r w:rsidRPr="006D722C">
        <w:t>(Reviewer:</w:t>
      </w:r>
      <w:r>
        <w:rPr>
          <w:b/>
          <w:bCs/>
        </w:rPr>
        <w:t xml:space="preserve"> </w:t>
      </w:r>
      <w:r w:rsidRPr="009829E2">
        <w:t>Mark Keating</w:t>
      </w:r>
      <w:r>
        <w:t xml:space="preserve">, </w:t>
      </w:r>
      <w:r w:rsidRPr="009829E2">
        <w:t>IOE</w:t>
      </w:r>
      <w:r>
        <w:t>)</w:t>
      </w:r>
    </w:p>
    <w:tbl>
      <w:tblPr>
        <w:tblStyle w:val="TableGrid"/>
        <w:tblW w:w="0" w:type="auto"/>
        <w:tblLook w:val="04A0" w:firstRow="1" w:lastRow="0" w:firstColumn="1" w:lastColumn="0" w:noHBand="0" w:noVBand="1"/>
      </w:tblPr>
      <w:tblGrid>
        <w:gridCol w:w="4621"/>
        <w:gridCol w:w="4621"/>
      </w:tblGrid>
      <w:tr w:rsidR="008910F9" w:rsidRPr="008910F9" w14:paraId="0B1C5C71" w14:textId="77777777" w:rsidTr="008910F9">
        <w:tc>
          <w:tcPr>
            <w:tcW w:w="4621" w:type="dxa"/>
            <w:shd w:val="clear" w:color="auto" w:fill="D6E3BC" w:themeFill="accent3" w:themeFillTint="66"/>
          </w:tcPr>
          <w:p w14:paraId="18062B63" w14:textId="77777777" w:rsidR="008910F9" w:rsidRPr="008910F9" w:rsidRDefault="008910F9" w:rsidP="008910F9">
            <w:pPr>
              <w:jc w:val="center"/>
              <w:rPr>
                <w:b/>
                <w:bCs/>
              </w:rPr>
            </w:pPr>
            <w:r w:rsidRPr="008910F9">
              <w:rPr>
                <w:b/>
                <w:bCs/>
              </w:rPr>
              <w:t>IFAD IOE comment</w:t>
            </w:r>
          </w:p>
        </w:tc>
        <w:tc>
          <w:tcPr>
            <w:tcW w:w="4621" w:type="dxa"/>
            <w:shd w:val="clear" w:color="auto" w:fill="D6E3BC" w:themeFill="accent3" w:themeFillTint="66"/>
          </w:tcPr>
          <w:p w14:paraId="3FBB2F8F" w14:textId="77777777" w:rsidR="008910F9" w:rsidRPr="008910F9" w:rsidRDefault="007446A9" w:rsidP="007446A9">
            <w:pPr>
              <w:jc w:val="center"/>
              <w:rPr>
                <w:b/>
                <w:bCs/>
              </w:rPr>
            </w:pPr>
            <w:r>
              <w:rPr>
                <w:b/>
                <w:bCs/>
              </w:rPr>
              <w:t>R</w:t>
            </w:r>
            <w:r w:rsidR="008910F9" w:rsidRPr="008910F9">
              <w:rPr>
                <w:b/>
                <w:bCs/>
              </w:rPr>
              <w:t>esponse</w:t>
            </w:r>
          </w:p>
        </w:tc>
      </w:tr>
      <w:tr w:rsidR="008910F9" w:rsidRPr="008910F9" w14:paraId="02168960" w14:textId="77777777" w:rsidTr="008910F9">
        <w:tc>
          <w:tcPr>
            <w:tcW w:w="4621" w:type="dxa"/>
          </w:tcPr>
          <w:p w14:paraId="5A130635" w14:textId="77777777" w:rsidR="008910F9" w:rsidRPr="008910F9" w:rsidRDefault="00AD33C8" w:rsidP="00696EC5">
            <w:pPr>
              <w:spacing w:before="60" w:after="60"/>
            </w:pPr>
            <w:r>
              <w:t>Para 2. IOE was not sure that the PROVACCA project was extended because of the delays in implementation.</w:t>
            </w:r>
          </w:p>
          <w:p w14:paraId="26E21112" w14:textId="77777777" w:rsidR="008910F9" w:rsidRDefault="008910F9"/>
          <w:p w14:paraId="49B5B602" w14:textId="77777777" w:rsidR="008910F9" w:rsidRPr="008910F9" w:rsidRDefault="008910F9"/>
          <w:p w14:paraId="5B1435BA" w14:textId="77777777" w:rsidR="008910F9" w:rsidRPr="008910F9" w:rsidRDefault="008910F9"/>
        </w:tc>
        <w:tc>
          <w:tcPr>
            <w:tcW w:w="4621" w:type="dxa"/>
          </w:tcPr>
          <w:p w14:paraId="315E19F5" w14:textId="34ED50BC" w:rsidR="008910F9" w:rsidRPr="008910F9" w:rsidRDefault="00AD33C8" w:rsidP="000757B9">
            <w:pPr>
              <w:spacing w:before="60" w:after="60"/>
            </w:pPr>
            <w:r>
              <w:t>Not having the official project extension justification to hand and after having reviewed the supervision mission report</w:t>
            </w:r>
            <w:r w:rsidR="00857EE3">
              <w:t>s again,</w:t>
            </w:r>
            <w:r>
              <w:t xml:space="preserve"> </w:t>
            </w:r>
            <w:r w:rsidR="00857EE3">
              <w:t>t</w:t>
            </w:r>
            <w:r>
              <w:t>he MTR does state that the extension was due to slow project implementation (paragraph 14)</w:t>
            </w:r>
            <w:r w:rsidR="003434C4">
              <w:t xml:space="preserve"> and </w:t>
            </w:r>
            <w:r w:rsidR="00F53D84">
              <w:t xml:space="preserve">that the project has </w:t>
            </w:r>
            <w:r w:rsidR="003434C4">
              <w:t>‘</w:t>
            </w:r>
            <w:r w:rsidR="000757B9">
              <w:t>done very poorly in the complex procurement</w:t>
            </w:r>
            <w:r w:rsidR="003434C4">
              <w:t>’(paragraph 65)</w:t>
            </w:r>
            <w:r>
              <w:t>. It also gives the justification of the short project duration of 30 months as not being sufficient for “</w:t>
            </w:r>
            <w:r w:rsidRPr="0047486E">
              <w:t>a proper development of capacity and analysis of impact</w:t>
            </w:r>
            <w:r>
              <w:t>”</w:t>
            </w:r>
            <w:r w:rsidR="00857EE3">
              <w:t xml:space="preserve"> of the g</w:t>
            </w:r>
            <w:r>
              <w:t xml:space="preserve">asification plant and related investments </w:t>
            </w:r>
            <w:r w:rsidR="00522F9B">
              <w:t xml:space="preserve">even if they </w:t>
            </w:r>
            <w:r>
              <w:t>had they been implemented as originally scheduled</w:t>
            </w:r>
            <w:r w:rsidR="00430CA3">
              <w:t xml:space="preserve"> (paragraph 58a</w:t>
            </w:r>
            <w:r w:rsidR="00522F9B">
              <w:t>)</w:t>
            </w:r>
            <w:r w:rsidR="00B60808">
              <w:t>. This has been reflected in the TER paragraph 2.</w:t>
            </w:r>
            <w:r w:rsidR="003434C4">
              <w:t xml:space="preserve"> </w:t>
            </w:r>
          </w:p>
        </w:tc>
      </w:tr>
      <w:tr w:rsidR="008910F9" w:rsidRPr="008910F9" w14:paraId="4000F7A8" w14:textId="77777777" w:rsidTr="008910F9">
        <w:tc>
          <w:tcPr>
            <w:tcW w:w="4621" w:type="dxa"/>
          </w:tcPr>
          <w:p w14:paraId="053E6433" w14:textId="0D3A5AFE" w:rsidR="008910F9" w:rsidRPr="008910F9" w:rsidRDefault="007552A4" w:rsidP="007552A4">
            <w:pPr>
              <w:spacing w:before="60"/>
            </w:pPr>
            <w:r>
              <w:t>Paragraph 26. IOE requests more clarity with regards to whether the GPS was borrowed or not from RTIMP.</w:t>
            </w:r>
          </w:p>
        </w:tc>
        <w:tc>
          <w:tcPr>
            <w:tcW w:w="4621" w:type="dxa"/>
          </w:tcPr>
          <w:p w14:paraId="4596A9E8" w14:textId="1BFC37C5" w:rsidR="008910F9" w:rsidRPr="008910F9" w:rsidRDefault="006D3E45" w:rsidP="006D3E45">
            <w:pPr>
              <w:spacing w:before="60" w:after="60"/>
            </w:pPr>
            <w:r>
              <w:t>The TER makes reference to GPS equipment that was borrowed and GIS equipment that was procured. These are two different types of equipment. An adjustment has been made to clarify that the GPS were actually borrowed from RTIMP.</w:t>
            </w:r>
          </w:p>
        </w:tc>
      </w:tr>
      <w:tr w:rsidR="008910F9" w:rsidRPr="008910F9" w14:paraId="36FED964" w14:textId="77777777" w:rsidTr="008910F9">
        <w:tc>
          <w:tcPr>
            <w:tcW w:w="4621" w:type="dxa"/>
          </w:tcPr>
          <w:p w14:paraId="2EA8AAF0" w14:textId="51EC3954" w:rsidR="008910F9" w:rsidRPr="008910F9" w:rsidRDefault="0012719D" w:rsidP="007552A4">
            <w:pPr>
              <w:spacing w:before="60" w:after="60"/>
            </w:pPr>
            <w:r>
              <w:t>Paragraph 26. IOE requests if the delays in signing the MOU were caused by the university of Ghana.</w:t>
            </w:r>
          </w:p>
        </w:tc>
        <w:tc>
          <w:tcPr>
            <w:tcW w:w="4621" w:type="dxa"/>
          </w:tcPr>
          <w:p w14:paraId="17B28757" w14:textId="6DFEDE36" w:rsidR="008910F9" w:rsidRPr="008910F9" w:rsidRDefault="00641E2F" w:rsidP="00641E2F">
            <w:pPr>
              <w:spacing w:before="60" w:after="60"/>
            </w:pPr>
            <w:r>
              <w:t>The word ‘latter’ has been replaced by the University of Ghana.</w:t>
            </w:r>
          </w:p>
        </w:tc>
      </w:tr>
      <w:tr w:rsidR="0012719D" w:rsidRPr="008910F9" w14:paraId="4BE805FA" w14:textId="77777777" w:rsidTr="008910F9">
        <w:tc>
          <w:tcPr>
            <w:tcW w:w="4621" w:type="dxa"/>
          </w:tcPr>
          <w:p w14:paraId="09187116" w14:textId="254A37D3" w:rsidR="0012719D" w:rsidRPr="008910F9" w:rsidRDefault="0012719D" w:rsidP="00104DD9">
            <w:pPr>
              <w:spacing w:before="60" w:after="60"/>
            </w:pPr>
            <w:r>
              <w:t xml:space="preserve">Paragraph 26. IOE asks whether the TER comment that supervision missions had not raised the issue of </w:t>
            </w:r>
            <w:r w:rsidR="00616BAB">
              <w:t>two-year</w:t>
            </w:r>
            <w:r>
              <w:t xml:space="preserve"> delay for the MOU with the university of Ghana, is a reference to IFAD supervision missions.</w:t>
            </w:r>
          </w:p>
        </w:tc>
        <w:tc>
          <w:tcPr>
            <w:tcW w:w="4621" w:type="dxa"/>
          </w:tcPr>
          <w:p w14:paraId="09B6FBD6" w14:textId="38959E23" w:rsidR="0012719D" w:rsidRPr="008910F9" w:rsidRDefault="00EA4946" w:rsidP="00641E2F">
            <w:pPr>
              <w:spacing w:before="60" w:after="60"/>
            </w:pPr>
            <w:r>
              <w:t>This is correct. The TER has been adjusted to clarify this point.</w:t>
            </w:r>
          </w:p>
        </w:tc>
      </w:tr>
      <w:tr w:rsidR="0012719D" w:rsidRPr="008910F9" w14:paraId="7F3554C7" w14:textId="77777777" w:rsidTr="008910F9">
        <w:tc>
          <w:tcPr>
            <w:tcW w:w="4621" w:type="dxa"/>
          </w:tcPr>
          <w:p w14:paraId="71DC9ADE" w14:textId="5ECFC0F9" w:rsidR="0012719D" w:rsidRPr="008910F9" w:rsidRDefault="00904C83" w:rsidP="00104DD9">
            <w:pPr>
              <w:spacing w:before="60" w:after="60"/>
            </w:pPr>
            <w:r>
              <w:t>Paragraph 35. IOE wants to know who’s authority was not granted to allow the international travel for component 2.1.</w:t>
            </w:r>
          </w:p>
        </w:tc>
        <w:tc>
          <w:tcPr>
            <w:tcW w:w="4621" w:type="dxa"/>
          </w:tcPr>
          <w:p w14:paraId="372E1DAD" w14:textId="2E161D01" w:rsidR="0012719D" w:rsidRPr="008910F9" w:rsidRDefault="00904C83" w:rsidP="00904C83">
            <w:pPr>
              <w:spacing w:before="60" w:after="60"/>
            </w:pPr>
            <w:r>
              <w:t>This information was not specified in the written reports</w:t>
            </w:r>
            <w:r w:rsidR="00DF4D64">
              <w:t xml:space="preserve"> provided</w:t>
            </w:r>
            <w:r>
              <w:t xml:space="preserve"> by the project.</w:t>
            </w:r>
          </w:p>
        </w:tc>
      </w:tr>
      <w:tr w:rsidR="00104DD9" w:rsidRPr="008910F9" w14:paraId="128CDF03" w14:textId="77777777" w:rsidTr="008910F9">
        <w:tc>
          <w:tcPr>
            <w:tcW w:w="4621" w:type="dxa"/>
          </w:tcPr>
          <w:p w14:paraId="1690B54A" w14:textId="3FA7790D" w:rsidR="00104DD9" w:rsidRDefault="00980043" w:rsidP="00104DD9">
            <w:pPr>
              <w:spacing w:before="60" w:after="60"/>
            </w:pPr>
            <w:r>
              <w:t>Paragraph 37. IOE asks why the AWS was abandoned at the last minute.</w:t>
            </w:r>
          </w:p>
        </w:tc>
        <w:tc>
          <w:tcPr>
            <w:tcW w:w="4621" w:type="dxa"/>
          </w:tcPr>
          <w:p w14:paraId="48878883" w14:textId="6D6525C0" w:rsidR="00104DD9" w:rsidRPr="008910F9" w:rsidRDefault="00980043" w:rsidP="00641E2F">
            <w:pPr>
              <w:spacing w:before="60" w:after="60"/>
            </w:pPr>
            <w:r>
              <w:t>The TER has been updated with a summary of the detailed explanation in paragraph 29 by stating that it was due to under budgeting and sustainability concerns. A footnote has been added to point the reader to paragraph 29 where this has been explained in greater detail.</w:t>
            </w:r>
          </w:p>
        </w:tc>
      </w:tr>
      <w:tr w:rsidR="00104DD9" w:rsidRPr="008910F9" w14:paraId="5401DE5C" w14:textId="77777777" w:rsidTr="008910F9">
        <w:tc>
          <w:tcPr>
            <w:tcW w:w="4621" w:type="dxa"/>
          </w:tcPr>
          <w:p w14:paraId="1DAF20CA" w14:textId="0CF0CEB3" w:rsidR="00104DD9" w:rsidRDefault="00F03314" w:rsidP="00104DD9">
            <w:pPr>
              <w:spacing w:before="60" w:after="60"/>
            </w:pPr>
            <w:r>
              <w:t>Paragraph 43. IOE reports an</w:t>
            </w:r>
            <w:bookmarkStart w:id="0" w:name="_GoBack"/>
            <w:bookmarkEnd w:id="0"/>
            <w:r w:rsidR="00CD6F0B">
              <w:t xml:space="preserve"> awkward sentence.</w:t>
            </w:r>
          </w:p>
        </w:tc>
        <w:tc>
          <w:tcPr>
            <w:tcW w:w="4621" w:type="dxa"/>
          </w:tcPr>
          <w:p w14:paraId="62899ABB" w14:textId="2828F4D5" w:rsidR="00104DD9" w:rsidRPr="008910F9" w:rsidRDefault="00CD6F0B" w:rsidP="00641E2F">
            <w:pPr>
              <w:spacing w:before="60" w:after="60"/>
            </w:pPr>
            <w:r>
              <w:t>This has been revised.</w:t>
            </w:r>
          </w:p>
        </w:tc>
      </w:tr>
      <w:tr w:rsidR="00104DD9" w:rsidRPr="008910F9" w14:paraId="56C87997" w14:textId="77777777" w:rsidTr="008910F9">
        <w:tc>
          <w:tcPr>
            <w:tcW w:w="4621" w:type="dxa"/>
          </w:tcPr>
          <w:p w14:paraId="3E5FA688" w14:textId="239E7DCB" w:rsidR="00104DD9" w:rsidRDefault="00860B35" w:rsidP="00104DD9">
            <w:pPr>
              <w:spacing w:before="60" w:after="60"/>
            </w:pPr>
            <w:r>
              <w:t xml:space="preserve">Paragraph 54. IOE suggests to make a reference to a description of the biogas and gasification technology in para 42. </w:t>
            </w:r>
          </w:p>
        </w:tc>
        <w:tc>
          <w:tcPr>
            <w:tcW w:w="4621" w:type="dxa"/>
          </w:tcPr>
          <w:p w14:paraId="76849156" w14:textId="4743A065" w:rsidR="00104DD9" w:rsidRPr="008910F9" w:rsidRDefault="00860B35" w:rsidP="00641E2F">
            <w:pPr>
              <w:spacing w:before="60" w:after="60"/>
            </w:pPr>
            <w:r>
              <w:t>This has been done in the form of a footnote.</w:t>
            </w:r>
          </w:p>
        </w:tc>
      </w:tr>
      <w:tr w:rsidR="00104DD9" w:rsidRPr="008910F9" w14:paraId="6A055ED1" w14:textId="77777777" w:rsidTr="008910F9">
        <w:tc>
          <w:tcPr>
            <w:tcW w:w="4621" w:type="dxa"/>
          </w:tcPr>
          <w:p w14:paraId="0D8863C5" w14:textId="0D1962AA" w:rsidR="00104DD9" w:rsidRDefault="00F32D4F" w:rsidP="00104DD9">
            <w:pPr>
              <w:spacing w:before="60" w:after="60"/>
            </w:pPr>
            <w:r>
              <w:t xml:space="preserve">Paragraph 87. IOE observation on results rather than conclusions being mixed. </w:t>
            </w:r>
          </w:p>
        </w:tc>
        <w:tc>
          <w:tcPr>
            <w:tcW w:w="4621" w:type="dxa"/>
          </w:tcPr>
          <w:p w14:paraId="446822A1" w14:textId="5BA6C651" w:rsidR="00104DD9" w:rsidRPr="008910F9" w:rsidRDefault="00F32D4F" w:rsidP="00F32D4F">
            <w:pPr>
              <w:spacing w:before="60" w:after="60"/>
            </w:pPr>
            <w:r>
              <w:t>This has been altered.</w:t>
            </w:r>
          </w:p>
        </w:tc>
      </w:tr>
    </w:tbl>
    <w:p w14:paraId="3C025BD1" w14:textId="77777777" w:rsidR="008910F9" w:rsidRDefault="008910F9"/>
    <w:sectPr w:rsidR="008910F9" w:rsidSect="00EF39E8">
      <w:footerReference w:type="even" r:id="rId8"/>
      <w:footerReference w:type="default" r:id="rId9"/>
      <w:pgSz w:w="11906" w:h="16838"/>
      <w:pgMar w:top="642" w:right="1440" w:bottom="765"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F4CACC6" w14:textId="77777777" w:rsidR="00E77D1C" w:rsidRDefault="00E77D1C" w:rsidP="00EF39E8">
      <w:pPr>
        <w:spacing w:after="0" w:line="240" w:lineRule="auto"/>
      </w:pPr>
      <w:r>
        <w:separator/>
      </w:r>
    </w:p>
  </w:endnote>
  <w:endnote w:type="continuationSeparator" w:id="0">
    <w:p w14:paraId="68425A00" w14:textId="77777777" w:rsidR="00E77D1C" w:rsidRDefault="00E77D1C" w:rsidP="00EF39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83434F" w14:textId="77777777" w:rsidR="00EF39E8" w:rsidRDefault="00EF39E8" w:rsidP="00875D5A">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883A5FA" w14:textId="77777777" w:rsidR="00EF39E8" w:rsidRDefault="00EF39E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E3705D" w14:textId="77777777" w:rsidR="00EF39E8" w:rsidRDefault="00EF39E8" w:rsidP="00875D5A">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F03314">
      <w:rPr>
        <w:rStyle w:val="PageNumber"/>
        <w:noProof/>
      </w:rPr>
      <w:t>1</w:t>
    </w:r>
    <w:r>
      <w:rPr>
        <w:rStyle w:val="PageNumber"/>
      </w:rPr>
      <w:fldChar w:fldCharType="end"/>
    </w:r>
  </w:p>
  <w:p w14:paraId="5D80F929" w14:textId="77777777" w:rsidR="00EF39E8" w:rsidRDefault="00EF39E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00A411D" w14:textId="77777777" w:rsidR="00E77D1C" w:rsidRDefault="00E77D1C" w:rsidP="00EF39E8">
      <w:pPr>
        <w:spacing w:after="0" w:line="240" w:lineRule="auto"/>
      </w:pPr>
      <w:r>
        <w:separator/>
      </w:r>
    </w:p>
  </w:footnote>
  <w:footnote w:type="continuationSeparator" w:id="0">
    <w:p w14:paraId="11446770" w14:textId="77777777" w:rsidR="00E77D1C" w:rsidRDefault="00E77D1C" w:rsidP="00EF39E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B747D42"/>
    <w:multiLevelType w:val="hybridMultilevel"/>
    <w:tmpl w:val="B97C3B3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8"/>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10F9"/>
    <w:rsid w:val="0000790D"/>
    <w:rsid w:val="000757B9"/>
    <w:rsid w:val="000B13FD"/>
    <w:rsid w:val="000B77F9"/>
    <w:rsid w:val="000D4A32"/>
    <w:rsid w:val="00104DD9"/>
    <w:rsid w:val="00105469"/>
    <w:rsid w:val="00111831"/>
    <w:rsid w:val="0012719D"/>
    <w:rsid w:val="00132B99"/>
    <w:rsid w:val="0015605C"/>
    <w:rsid w:val="0022162F"/>
    <w:rsid w:val="00251E1C"/>
    <w:rsid w:val="002A0075"/>
    <w:rsid w:val="002E2DE0"/>
    <w:rsid w:val="0032304D"/>
    <w:rsid w:val="003434C4"/>
    <w:rsid w:val="00372A75"/>
    <w:rsid w:val="00375661"/>
    <w:rsid w:val="004021C8"/>
    <w:rsid w:val="00430CA3"/>
    <w:rsid w:val="00485101"/>
    <w:rsid w:val="004F3115"/>
    <w:rsid w:val="00522F9B"/>
    <w:rsid w:val="00581A6A"/>
    <w:rsid w:val="00587559"/>
    <w:rsid w:val="00600B87"/>
    <w:rsid w:val="00616BAB"/>
    <w:rsid w:val="00621BDF"/>
    <w:rsid w:val="00641E2F"/>
    <w:rsid w:val="0064235F"/>
    <w:rsid w:val="00662718"/>
    <w:rsid w:val="00696EC5"/>
    <w:rsid w:val="006B0D40"/>
    <w:rsid w:val="006C28F9"/>
    <w:rsid w:val="006D3E45"/>
    <w:rsid w:val="006D722C"/>
    <w:rsid w:val="007446A9"/>
    <w:rsid w:val="007552A4"/>
    <w:rsid w:val="00772E9E"/>
    <w:rsid w:val="00827E87"/>
    <w:rsid w:val="0085306D"/>
    <w:rsid w:val="00857EE3"/>
    <w:rsid w:val="00860B35"/>
    <w:rsid w:val="008910F9"/>
    <w:rsid w:val="008A2FFA"/>
    <w:rsid w:val="008A66F0"/>
    <w:rsid w:val="008C4CB0"/>
    <w:rsid w:val="00904C83"/>
    <w:rsid w:val="009276DF"/>
    <w:rsid w:val="009435F5"/>
    <w:rsid w:val="009477CB"/>
    <w:rsid w:val="00967E76"/>
    <w:rsid w:val="00980043"/>
    <w:rsid w:val="009829E2"/>
    <w:rsid w:val="00992C51"/>
    <w:rsid w:val="00A01C7C"/>
    <w:rsid w:val="00A215EC"/>
    <w:rsid w:val="00A35752"/>
    <w:rsid w:val="00A606DE"/>
    <w:rsid w:val="00AB1AD9"/>
    <w:rsid w:val="00AD33C8"/>
    <w:rsid w:val="00B309BF"/>
    <w:rsid w:val="00B60808"/>
    <w:rsid w:val="00B70203"/>
    <w:rsid w:val="00B76849"/>
    <w:rsid w:val="00C94286"/>
    <w:rsid w:val="00CC06C0"/>
    <w:rsid w:val="00CD6F0B"/>
    <w:rsid w:val="00D517C8"/>
    <w:rsid w:val="00D6378D"/>
    <w:rsid w:val="00DC0DCE"/>
    <w:rsid w:val="00DC660A"/>
    <w:rsid w:val="00DF4D64"/>
    <w:rsid w:val="00E77D1C"/>
    <w:rsid w:val="00EA4946"/>
    <w:rsid w:val="00EF39E8"/>
    <w:rsid w:val="00F01B4D"/>
    <w:rsid w:val="00F01D49"/>
    <w:rsid w:val="00F03314"/>
    <w:rsid w:val="00F32D4F"/>
    <w:rsid w:val="00F53D84"/>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143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910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nhideWhenUsed/>
    <w:qFormat/>
    <w:rsid w:val="008910F9"/>
    <w:pPr>
      <w:spacing w:line="240" w:lineRule="auto"/>
    </w:pPr>
    <w:rPr>
      <w:rFonts w:ascii="Calibri" w:eastAsiaTheme="minorEastAsia" w:hAnsi="Calibri" w:cs="Times New Roman"/>
      <w:b/>
      <w:bCs/>
      <w:color w:val="4F81BD" w:themeColor="accent1"/>
      <w:sz w:val="18"/>
      <w:szCs w:val="18"/>
    </w:rPr>
  </w:style>
  <w:style w:type="paragraph" w:styleId="ListParagraph">
    <w:name w:val="List Paragraph"/>
    <w:basedOn w:val="Normal"/>
    <w:uiPriority w:val="34"/>
    <w:qFormat/>
    <w:rsid w:val="007552A4"/>
    <w:pPr>
      <w:ind w:left="720"/>
      <w:contextualSpacing/>
    </w:pPr>
  </w:style>
  <w:style w:type="paragraph" w:styleId="Footer">
    <w:name w:val="footer"/>
    <w:basedOn w:val="Normal"/>
    <w:link w:val="FooterChar"/>
    <w:uiPriority w:val="99"/>
    <w:unhideWhenUsed/>
    <w:rsid w:val="00EF39E8"/>
    <w:pPr>
      <w:tabs>
        <w:tab w:val="center" w:pos="4513"/>
        <w:tab w:val="right" w:pos="9026"/>
      </w:tabs>
      <w:spacing w:after="0" w:line="240" w:lineRule="auto"/>
    </w:pPr>
  </w:style>
  <w:style w:type="character" w:customStyle="1" w:styleId="FooterChar">
    <w:name w:val="Footer Char"/>
    <w:basedOn w:val="DefaultParagraphFont"/>
    <w:link w:val="Footer"/>
    <w:uiPriority w:val="99"/>
    <w:rsid w:val="00EF39E8"/>
  </w:style>
  <w:style w:type="character" w:styleId="PageNumber">
    <w:name w:val="page number"/>
    <w:basedOn w:val="DefaultParagraphFont"/>
    <w:uiPriority w:val="99"/>
    <w:semiHidden/>
    <w:unhideWhenUsed/>
    <w:rsid w:val="00EF39E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910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nhideWhenUsed/>
    <w:qFormat/>
    <w:rsid w:val="008910F9"/>
    <w:pPr>
      <w:spacing w:line="240" w:lineRule="auto"/>
    </w:pPr>
    <w:rPr>
      <w:rFonts w:ascii="Calibri" w:eastAsiaTheme="minorEastAsia" w:hAnsi="Calibri" w:cs="Times New Roman"/>
      <w:b/>
      <w:bCs/>
      <w:color w:val="4F81BD" w:themeColor="accent1"/>
      <w:sz w:val="18"/>
      <w:szCs w:val="18"/>
    </w:rPr>
  </w:style>
  <w:style w:type="paragraph" w:styleId="ListParagraph">
    <w:name w:val="List Paragraph"/>
    <w:basedOn w:val="Normal"/>
    <w:uiPriority w:val="34"/>
    <w:qFormat/>
    <w:rsid w:val="007552A4"/>
    <w:pPr>
      <w:ind w:left="720"/>
      <w:contextualSpacing/>
    </w:pPr>
  </w:style>
  <w:style w:type="paragraph" w:styleId="Footer">
    <w:name w:val="footer"/>
    <w:basedOn w:val="Normal"/>
    <w:link w:val="FooterChar"/>
    <w:uiPriority w:val="99"/>
    <w:unhideWhenUsed/>
    <w:rsid w:val="00EF39E8"/>
    <w:pPr>
      <w:tabs>
        <w:tab w:val="center" w:pos="4513"/>
        <w:tab w:val="right" w:pos="9026"/>
      </w:tabs>
      <w:spacing w:after="0" w:line="240" w:lineRule="auto"/>
    </w:pPr>
  </w:style>
  <w:style w:type="character" w:customStyle="1" w:styleId="FooterChar">
    <w:name w:val="Footer Char"/>
    <w:basedOn w:val="DefaultParagraphFont"/>
    <w:link w:val="Footer"/>
    <w:uiPriority w:val="99"/>
    <w:rsid w:val="00EF39E8"/>
  </w:style>
  <w:style w:type="character" w:styleId="PageNumber">
    <w:name w:val="page number"/>
    <w:basedOn w:val="DefaultParagraphFont"/>
    <w:uiPriority w:val="99"/>
    <w:semiHidden/>
    <w:unhideWhenUsed/>
    <w:rsid w:val="00EF39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2.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customXml" Target="../customXml/item4.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3BF7E5E993E494981A3E9831D78FDC1" ma:contentTypeVersion="0" ma:contentTypeDescription="Create a new document." ma:contentTypeScope="" ma:versionID="344b98c08048cb305b418f099a7b5063">
  <xsd:schema xmlns:xsd="http://www.w3.org/2001/XMLSchema" xmlns:xs="http://www.w3.org/2001/XMLSchema" xmlns:p="http://schemas.microsoft.com/office/2006/metadata/properties" xmlns:ns2="dcff3bee-41da-4160-9ec9-66aa383244c2" targetNamespace="http://schemas.microsoft.com/office/2006/metadata/properties" ma:root="true" ma:fieldsID="8af54dbb159c7d081559723cfd20e479" ns2:_="">
    <xsd:import namespace="dcff3bee-41da-4160-9ec9-66aa383244c2"/>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ff3bee-41da-4160-9ec9-66aa383244c2"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Ghana</GEFCountry>
    <Classification xmlns="ceb00776-aa5c-4fc8-b6fe-5f035152e4b6">Public</Classification>
    <Country1 xmlns="ceb00776-aa5c-4fc8-b6fe-5f035152e4b6" xsi:nil="true"/>
    <DocPrefix xmlns="ceb00776-aa5c-4fc8-b6fe-5f035152e4b6">Terminal Evaluation (TE)</DocPrefix>
    <GEFID xmlns="ceb00776-aa5c-4fc8-b6fe-5f035152e4b6">4368</GEFID>
    <ProjectType xmlns="ceb00776-aa5c-4fc8-b6fe-5f035152e4b6">FSP</ProjectType>
    <GEFProjectID xmlns="ceb00776-aa5c-4fc8-b6fe-5f035152e4b6">712c95e9-de7c-e811-8124-3863bb2e1360</GEFProjectID>
    <DocActive xmlns="ceb00776-aa5c-4fc8-b6fe-5f035152e4b6">No</DocActive>
    <DocCategory xmlns="ceb00776-aa5c-4fc8-b6fe-5f035152e4b6">M and E Document</DocCategory>
    <FocalArea xmlns="ceb00776-aa5c-4fc8-b6fe-5f035152e4b6">Climate Change</FocalArea>
    <DocType xmlns="ceb00776-aa5c-4fc8-b6fe-5f035152e4b6">TE</DocType>
    <ProjectTitle xmlns="ceb00776-aa5c-4fc8-b6fe-5f035152e4b6">Promoting Value Chain Approach to Adaptation in Agriculture</ProjectTitle>
    <TrustFundType xmlns="ceb00776-aa5c-4fc8-b6fe-5f035152e4b6">SCCF</TrustFundType>
    <TaxCatchAll xmlns="3e02667f-0271-471b-bd6e-11a2e16def1d"/>
    <DocumentTitle xmlns="ceb00776-aa5c-4fc8-b6fe-5f035152e4b6">4368_TE comments</DocumentTitle>
  </documentManagement>
</p:properties>
</file>

<file path=customXml/itemProps1.xml><?xml version="1.0" encoding="utf-8"?>
<ds:datastoreItem xmlns:ds="http://schemas.openxmlformats.org/officeDocument/2006/customXml" ds:itemID="{EE72466A-1E81-46E8-8477-06BECB0EC1D1}"/>
</file>

<file path=customXml/itemProps2.xml><?xml version="1.0" encoding="utf-8"?>
<ds:datastoreItem xmlns:ds="http://schemas.openxmlformats.org/officeDocument/2006/customXml" ds:itemID="{8386B86D-B400-4CC5-9125-9EEA9B7AFABD}"/>
</file>

<file path=customXml/itemProps3.xml><?xml version="1.0" encoding="utf-8"?>
<ds:datastoreItem xmlns:ds="http://schemas.openxmlformats.org/officeDocument/2006/customXml" ds:itemID="{FC300905-71AE-43BE-B8B1-5A2013BD1E4B}"/>
</file>

<file path=customXml/itemProps4.xml><?xml version="1.0" encoding="utf-8"?>
<ds:datastoreItem xmlns:ds="http://schemas.openxmlformats.org/officeDocument/2006/customXml" ds:itemID="{F8CFAA7D-A7A3-4EE9-A49F-84135D27BC66}"/>
</file>

<file path=docProps/app.xml><?xml version="1.0" encoding="utf-8"?>
<Properties xmlns="http://schemas.openxmlformats.org/officeDocument/2006/extended-properties" xmlns:vt="http://schemas.openxmlformats.org/officeDocument/2006/docPropsVTypes">
  <Template>Normal.dotm</Template>
  <TotalTime>1</TotalTime>
  <Pages>1</Pages>
  <Words>381</Words>
  <Characters>2174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IFAD</Company>
  <LinksUpToDate>false</LinksUpToDate>
  <CharactersWithSpaces>2550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Bombardone, Adriana</dc:creator>
  <cp:lastModifiedBy>Elbaroudi, Ilyasse</cp:lastModifiedBy>
  <cp:revision>4</cp:revision>
  <dcterms:created xsi:type="dcterms:W3CDTF">2018-01-24T06:16:00Z</dcterms:created>
  <dcterms:modified xsi:type="dcterms:W3CDTF">2018-01-24T08:47:00Z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0ffd9f72-9fe1-4caf-84fa-83d2272b3c97</vt:lpwstr>
  </property>
  <property fmtid="{D5CDD505-2E9C-101B-9397-08002B2CF9AE}" pid="3" name="ContentTypeId">
    <vt:lpwstr>0x01010000FE34C145B86045B63DA32DFB8FDDBE00F30692405A985C4A8B0A6D5A715BB992</vt:lpwstr>
  </property>
</Properties>
</file>